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5D" w:rsidRPr="0056297B" w:rsidRDefault="0034315D" w:rsidP="0034315D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56297B">
        <w:rPr>
          <w:rFonts w:ascii="TH SarabunIT๙" w:hAnsi="TH SarabunIT๙" w:cs="TH SarabunIT๙"/>
          <w:b/>
          <w:bCs/>
          <w:sz w:val="30"/>
          <w:szCs w:val="30"/>
          <w:cs/>
        </w:rPr>
        <w:t>สถานการณ์โรคติดต่อที่ต้องเฝ้าระวังทางระบาดวิทยา</w:t>
      </w:r>
    </w:p>
    <w:p w:rsidR="0034315D" w:rsidRPr="00144461" w:rsidRDefault="0034315D" w:rsidP="0034315D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>สถานการณ์โรคติดต่อที่ต้องเฝ้าระวังทางระบาดวิทยา 10 อันดับแรก อำเภอท่าตะเกียบ จังหวัดฉะเชิง</w:t>
      </w:r>
      <w:r>
        <w:rPr>
          <w:rFonts w:ascii="TH SarabunIT๙" w:hAnsi="TH SarabunIT๙" w:cs="TH SarabunIT๙"/>
          <w:sz w:val="30"/>
          <w:szCs w:val="30"/>
          <w:cs/>
        </w:rPr>
        <w:t>เทรา ตั้งแต่วันที่ 1 มกราคม 255</w:t>
      </w:r>
      <w:r>
        <w:rPr>
          <w:rFonts w:ascii="TH SarabunIT๙" w:hAnsi="TH SarabunIT๙" w:cs="TH SarabunIT๙" w:hint="cs"/>
          <w:sz w:val="30"/>
          <w:szCs w:val="30"/>
          <w:cs/>
        </w:rPr>
        <w:t>8</w:t>
      </w:r>
      <w:r>
        <w:rPr>
          <w:rFonts w:ascii="TH SarabunIT๙" w:hAnsi="TH SarabunIT๙" w:cs="TH SarabunIT๙"/>
          <w:sz w:val="30"/>
          <w:szCs w:val="30"/>
          <w:cs/>
        </w:rPr>
        <w:t xml:space="preserve"> ถึงวันที่ 31 ธันวาคม 255</w:t>
      </w:r>
      <w:r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:rsidR="0034315D" w:rsidRPr="00144461" w:rsidRDefault="0034315D" w:rsidP="0034315D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ตารางที่ 1 จำนวนและอัตราป่วยด้วยโรคติดต่อที่ต้องเฝ้าระวัง อ.ท่าตะเกียบ จ.ฉะเชิงเทรา (1 มกราคม – 31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ธันวาคม 255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8</w:t>
      </w: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673"/>
        <w:gridCol w:w="2979"/>
        <w:gridCol w:w="1418"/>
        <w:gridCol w:w="2126"/>
        <w:gridCol w:w="2268"/>
      </w:tblGrid>
      <w:tr w:rsidR="0034315D" w:rsidTr="0013124F">
        <w:trPr>
          <w:trHeight w:val="139"/>
          <w:jc w:val="center"/>
        </w:trPr>
        <w:tc>
          <w:tcPr>
            <w:tcW w:w="673" w:type="dxa"/>
            <w:vMerge w:val="restart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979" w:type="dxa"/>
            <w:vMerge w:val="restart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โรคในข่ายเฝ้าระวัง รง.506</w:t>
            </w:r>
          </w:p>
        </w:tc>
        <w:tc>
          <w:tcPr>
            <w:tcW w:w="3544" w:type="dxa"/>
            <w:gridSpan w:val="2"/>
          </w:tcPr>
          <w:p w:rsidR="0034315D" w:rsidRDefault="0034315D" w:rsidP="0034315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ธันวาคม 255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268" w:type="dxa"/>
            <w:vMerge w:val="restart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จำนวนประชากรกลางปี</w:t>
            </w:r>
          </w:p>
        </w:tc>
      </w:tr>
      <w:tr w:rsidR="0034315D" w:rsidTr="0013124F">
        <w:trPr>
          <w:trHeight w:val="343"/>
          <w:jc w:val="center"/>
        </w:trPr>
        <w:tc>
          <w:tcPr>
            <w:tcW w:w="673" w:type="dxa"/>
            <w:vMerge/>
          </w:tcPr>
          <w:p w:rsidR="0034315D" w:rsidRDefault="0034315D" w:rsidP="0013124F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979" w:type="dxa"/>
            <w:vMerge/>
          </w:tcPr>
          <w:p w:rsidR="0034315D" w:rsidRDefault="0034315D" w:rsidP="0013124F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2126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อัตราป่วย(ต่อแสน)</w:t>
            </w:r>
          </w:p>
        </w:tc>
        <w:tc>
          <w:tcPr>
            <w:tcW w:w="2268" w:type="dxa"/>
            <w:vMerge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Diarrhoea</w:t>
            </w:r>
            <w:proofErr w:type="spellEnd"/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1,564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3,541.91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Pyrexia</w:t>
            </w:r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    528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1,195.73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Pneumonia</w:t>
            </w:r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    319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722.42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H.conjunctivitis</w:t>
            </w:r>
            <w:proofErr w:type="spellEnd"/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    147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332.90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Food Poisoning</w:t>
            </w:r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    132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298.93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D.H.F,Total</w:t>
            </w:r>
            <w:proofErr w:type="spellEnd"/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(26,27,66)</w:t>
            </w:r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    104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235.52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Chickenpox</w:t>
            </w:r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      85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192.49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Dengue fever</w:t>
            </w:r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      60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135.88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S.T.D.,total</w:t>
            </w:r>
            <w:proofErr w:type="spellEnd"/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(37-41,79-81)</w:t>
            </w:r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      50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113.23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34315D" w:rsidTr="0013124F">
        <w:trPr>
          <w:jc w:val="center"/>
        </w:trPr>
        <w:tc>
          <w:tcPr>
            <w:tcW w:w="673" w:type="dxa"/>
          </w:tcPr>
          <w:p w:rsidR="0034315D" w:rsidRDefault="0034315D" w:rsidP="0013124F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979" w:type="dxa"/>
            <w:vAlign w:val="bottom"/>
          </w:tcPr>
          <w:p w:rsidR="0034315D" w:rsidRPr="0034315D" w:rsidRDefault="003431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>D.H.F.</w:t>
            </w:r>
          </w:p>
        </w:tc>
        <w:tc>
          <w:tcPr>
            <w:tcW w:w="141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      40 </w:t>
            </w:r>
          </w:p>
        </w:tc>
        <w:tc>
          <w:tcPr>
            <w:tcW w:w="2126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90.59 </w:t>
            </w:r>
          </w:p>
        </w:tc>
        <w:tc>
          <w:tcPr>
            <w:tcW w:w="2268" w:type="dxa"/>
            <w:vAlign w:val="bottom"/>
          </w:tcPr>
          <w:p w:rsidR="0034315D" w:rsidRPr="0034315D" w:rsidRDefault="0034315D" w:rsidP="0034315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4315D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</w:tbl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4315D" w:rsidRDefault="0034315D" w:rsidP="00E86C88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075821" w:rsidRPr="0034315D" w:rsidRDefault="00075821" w:rsidP="00E86C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34315D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สรุปรายงานสถานการณ์โรค ไข้เลือดออกรวม(</w:t>
      </w:r>
      <w:r w:rsidRPr="0034315D">
        <w:rPr>
          <w:rFonts w:ascii="TH SarabunIT๙" w:hAnsi="TH SarabunIT๙" w:cs="TH SarabunIT๙"/>
          <w:b/>
          <w:bCs/>
          <w:sz w:val="30"/>
          <w:szCs w:val="30"/>
        </w:rPr>
        <w:t>26,27,66)</w:t>
      </w:r>
    </w:p>
    <w:p w:rsidR="00691127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sz w:val="30"/>
          <w:szCs w:val="30"/>
          <w:cs/>
        </w:rPr>
        <w:t xml:space="preserve">  อำเภอ  ท่าตะเกียบ จังหวัด ฉะเชิงเทรา  ระหว่างวันที่  </w:t>
      </w:r>
      <w:r w:rsidRPr="0034315D">
        <w:rPr>
          <w:rFonts w:ascii="TH SarabunIT๙" w:hAnsi="TH SarabunIT๙" w:cs="TH SarabunIT๙"/>
          <w:sz w:val="30"/>
          <w:szCs w:val="30"/>
        </w:rPr>
        <w:t xml:space="preserve">1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34315D">
        <w:rPr>
          <w:rFonts w:ascii="TH SarabunIT๙" w:hAnsi="TH SarabunIT๙" w:cs="TH SarabunIT๙"/>
          <w:sz w:val="30"/>
          <w:szCs w:val="30"/>
        </w:rPr>
        <w:t xml:space="preserve">2558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34315D">
        <w:rPr>
          <w:rFonts w:ascii="TH SarabunIT๙" w:hAnsi="TH SarabunIT๙" w:cs="TH SarabunIT๙"/>
          <w:sz w:val="30"/>
          <w:szCs w:val="30"/>
        </w:rPr>
        <w:t xml:space="preserve">31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34315D">
        <w:rPr>
          <w:rFonts w:ascii="TH SarabunIT๙" w:hAnsi="TH SarabunIT๙" w:cs="TH SarabunIT๙"/>
          <w:sz w:val="30"/>
          <w:szCs w:val="30"/>
        </w:rPr>
        <w:t>2558</w:t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sz w:val="30"/>
          <w:szCs w:val="30"/>
          <w:cs/>
        </w:rPr>
        <w:t xml:space="preserve">       นับตั้งแต่วันที่  </w:t>
      </w:r>
      <w:r w:rsidRPr="0034315D">
        <w:rPr>
          <w:rFonts w:ascii="TH SarabunIT๙" w:hAnsi="TH SarabunIT๙" w:cs="TH SarabunIT๙"/>
          <w:sz w:val="30"/>
          <w:szCs w:val="30"/>
        </w:rPr>
        <w:t xml:space="preserve">1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34315D">
        <w:rPr>
          <w:rFonts w:ascii="TH SarabunIT๙" w:hAnsi="TH SarabunIT๙" w:cs="TH SarabunIT๙"/>
          <w:sz w:val="30"/>
          <w:szCs w:val="30"/>
        </w:rPr>
        <w:t xml:space="preserve">2558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34315D">
        <w:rPr>
          <w:rFonts w:ascii="TH SarabunIT๙" w:hAnsi="TH SarabunIT๙" w:cs="TH SarabunIT๙"/>
          <w:sz w:val="30"/>
          <w:szCs w:val="30"/>
        </w:rPr>
        <w:t xml:space="preserve">31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34315D">
        <w:rPr>
          <w:rFonts w:ascii="TH SarabunIT๙" w:hAnsi="TH SarabunIT๙" w:cs="TH SarabunIT๙"/>
          <w:sz w:val="30"/>
          <w:szCs w:val="30"/>
        </w:rPr>
        <w:t xml:space="preserve">2558    </w:t>
      </w:r>
      <w:proofErr w:type="spellStart"/>
      <w:r w:rsidRPr="0034315D">
        <w:rPr>
          <w:rFonts w:ascii="TH SarabunIT๙" w:hAnsi="TH SarabunIT๙" w:cs="TH SarabunIT๙"/>
          <w:sz w:val="30"/>
          <w:szCs w:val="30"/>
          <w:cs/>
        </w:rPr>
        <w:t>รพช</w:t>
      </w:r>
      <w:proofErr w:type="spellEnd"/>
      <w:r w:rsidRPr="0034315D">
        <w:rPr>
          <w:rFonts w:ascii="TH SarabunIT๙" w:hAnsi="TH SarabunIT๙" w:cs="TH SarabunIT๙"/>
          <w:sz w:val="30"/>
          <w:szCs w:val="30"/>
          <w:cs/>
        </w:rPr>
        <w:t>.ท่าตะเกียบ  ได้รับรายงานผู้ป่วยโรค  ไข้เลือดออกรวม(</w:t>
      </w:r>
      <w:r w:rsidRPr="0034315D">
        <w:rPr>
          <w:rFonts w:ascii="TH SarabunIT๙" w:hAnsi="TH SarabunIT๙" w:cs="TH SarabunIT๙"/>
          <w:sz w:val="30"/>
          <w:szCs w:val="30"/>
        </w:rPr>
        <w:t xml:space="preserve">26,27,66)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จำนวนทั้งสิ้น </w:t>
      </w:r>
      <w:r w:rsidRPr="0034315D">
        <w:rPr>
          <w:rFonts w:ascii="TH SarabunIT๙" w:hAnsi="TH SarabunIT๙" w:cs="TH SarabunIT๙"/>
          <w:sz w:val="30"/>
          <w:szCs w:val="30"/>
        </w:rPr>
        <w:t xml:space="preserve">100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 คิดเป็นอัตราป่วย   </w:t>
      </w:r>
      <w:r w:rsidRPr="0034315D">
        <w:rPr>
          <w:rFonts w:ascii="TH SarabunIT๙" w:hAnsi="TH SarabunIT๙" w:cs="TH SarabunIT๙"/>
          <w:sz w:val="30"/>
          <w:szCs w:val="30"/>
        </w:rPr>
        <w:t xml:space="preserve">226.46  </w:t>
      </w:r>
      <w:r w:rsidRPr="0034315D">
        <w:rPr>
          <w:rFonts w:ascii="TH SarabunIT๙" w:hAnsi="TH SarabunIT๙" w:cs="TH SarabunIT๙"/>
          <w:sz w:val="30"/>
          <w:szCs w:val="30"/>
          <w:cs/>
        </w:rPr>
        <w:t>ต่อประชากรแสนคน ไม่มีรายงานผู้ป่วยเสียชีวิต</w:t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sz w:val="30"/>
          <w:szCs w:val="30"/>
          <w:cs/>
        </w:rPr>
        <w:t xml:space="preserve">       พบผู้ป่วยเพศหญิงมากกว่าเพศชาย  โดยพบเพศหญิง</w:t>
      </w:r>
      <w:r w:rsidRPr="0034315D">
        <w:rPr>
          <w:rFonts w:ascii="TH SarabunIT๙" w:hAnsi="TH SarabunIT๙" w:cs="TH SarabunIT๙"/>
          <w:sz w:val="30"/>
          <w:szCs w:val="30"/>
        </w:rPr>
        <w:t xml:space="preserve">57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 เพศชาย </w:t>
      </w:r>
      <w:r w:rsidRPr="0034315D">
        <w:rPr>
          <w:rFonts w:ascii="TH SarabunIT๙" w:hAnsi="TH SarabunIT๙" w:cs="TH SarabunIT๙"/>
          <w:sz w:val="30"/>
          <w:szCs w:val="30"/>
        </w:rPr>
        <w:t xml:space="preserve">43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 อัตราส่วนเพศหญิงต่อเพศชาย  เท่ากับ  </w:t>
      </w:r>
      <w:r w:rsidRPr="0034315D">
        <w:rPr>
          <w:rFonts w:ascii="TH SarabunIT๙" w:hAnsi="TH SarabunIT๙" w:cs="TH SarabunIT๙"/>
          <w:sz w:val="30"/>
          <w:szCs w:val="30"/>
        </w:rPr>
        <w:t>1.33 : 1</w:t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sz w:val="30"/>
          <w:szCs w:val="30"/>
          <w:cs/>
        </w:rPr>
        <w:t xml:space="preserve">      กลุ่มอายุที่พบสูงสุดคือกลุ่มอายุ </w:t>
      </w:r>
      <w:r w:rsidRPr="0034315D">
        <w:rPr>
          <w:rFonts w:ascii="TH SarabunIT๙" w:hAnsi="TH SarabunIT๙" w:cs="TH SarabunIT๙"/>
          <w:sz w:val="30"/>
          <w:szCs w:val="30"/>
        </w:rPr>
        <w:t xml:space="preserve">10 - 14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ปี จำนวนผู้ป่วยเท่ากับ  </w:t>
      </w:r>
      <w:r w:rsidRPr="0034315D">
        <w:rPr>
          <w:rFonts w:ascii="TH SarabunIT๙" w:hAnsi="TH SarabunIT๙" w:cs="TH SarabunIT๙"/>
          <w:sz w:val="30"/>
          <w:szCs w:val="30"/>
        </w:rPr>
        <w:t xml:space="preserve">26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รองลงมาคือ กลุ่มอายุ  </w:t>
      </w:r>
      <w:r w:rsidRPr="0034315D">
        <w:rPr>
          <w:rFonts w:ascii="TH SarabunIT๙" w:hAnsi="TH SarabunIT๙" w:cs="TH SarabunIT๙"/>
          <w:sz w:val="30"/>
          <w:szCs w:val="30"/>
        </w:rPr>
        <w:t xml:space="preserve">15 -  24  </w:t>
      </w:r>
      <w:r w:rsidRPr="0034315D">
        <w:rPr>
          <w:rFonts w:ascii="TH SarabunIT๙" w:hAnsi="TH SarabunIT๙" w:cs="TH SarabunIT๙"/>
          <w:sz w:val="30"/>
          <w:szCs w:val="30"/>
          <w:cs/>
        </w:rPr>
        <w:t>ปี</w:t>
      </w:r>
      <w:r w:rsidRPr="0034315D">
        <w:rPr>
          <w:rFonts w:ascii="TH SarabunIT๙" w:hAnsi="TH SarabunIT๙" w:cs="TH SarabunIT๙"/>
          <w:sz w:val="30"/>
          <w:szCs w:val="30"/>
        </w:rPr>
        <w:t xml:space="preserve">,5 - 9  </w:t>
      </w:r>
      <w:r w:rsidRPr="0034315D">
        <w:rPr>
          <w:rFonts w:ascii="TH SarabunIT๙" w:hAnsi="TH SarabunIT๙" w:cs="TH SarabunIT๙"/>
          <w:sz w:val="30"/>
          <w:szCs w:val="30"/>
          <w:cs/>
        </w:rPr>
        <w:t>ปี</w:t>
      </w:r>
      <w:r w:rsidRPr="0034315D">
        <w:rPr>
          <w:rFonts w:ascii="TH SarabunIT๙" w:hAnsi="TH SarabunIT๙" w:cs="TH SarabunIT๙"/>
          <w:sz w:val="30"/>
          <w:szCs w:val="30"/>
        </w:rPr>
        <w:t xml:space="preserve">,25 - 34  </w:t>
      </w:r>
      <w:r w:rsidRPr="0034315D">
        <w:rPr>
          <w:rFonts w:ascii="TH SarabunIT๙" w:hAnsi="TH SarabunIT๙" w:cs="TH SarabunIT๙"/>
          <w:sz w:val="30"/>
          <w:szCs w:val="30"/>
          <w:cs/>
        </w:rPr>
        <w:t>ปี</w:t>
      </w:r>
      <w:r w:rsidRPr="0034315D">
        <w:rPr>
          <w:rFonts w:ascii="TH SarabunIT๙" w:hAnsi="TH SarabunIT๙" w:cs="TH SarabunIT๙"/>
          <w:sz w:val="30"/>
          <w:szCs w:val="30"/>
        </w:rPr>
        <w:t xml:space="preserve">,35 - 44 </w:t>
      </w:r>
      <w:r w:rsidRPr="0034315D">
        <w:rPr>
          <w:rFonts w:ascii="TH SarabunIT๙" w:hAnsi="TH SarabunIT๙" w:cs="TH SarabunIT๙"/>
          <w:sz w:val="30"/>
          <w:szCs w:val="30"/>
          <w:cs/>
        </w:rPr>
        <w:t>ปี</w:t>
      </w:r>
      <w:r w:rsidRPr="0034315D">
        <w:rPr>
          <w:rFonts w:ascii="TH SarabunIT๙" w:hAnsi="TH SarabunIT๙" w:cs="TH SarabunIT๙"/>
          <w:sz w:val="30"/>
          <w:szCs w:val="30"/>
        </w:rPr>
        <w:t xml:space="preserve">, 0 - 4  </w:t>
      </w:r>
      <w:r w:rsidRPr="0034315D">
        <w:rPr>
          <w:rFonts w:ascii="TH SarabunIT๙" w:hAnsi="TH SarabunIT๙" w:cs="TH SarabunIT๙"/>
          <w:sz w:val="30"/>
          <w:szCs w:val="30"/>
          <w:cs/>
        </w:rPr>
        <w:t>ปี</w:t>
      </w:r>
      <w:r w:rsidRPr="0034315D">
        <w:rPr>
          <w:rFonts w:ascii="TH SarabunIT๙" w:hAnsi="TH SarabunIT๙" w:cs="TH SarabunIT๙"/>
          <w:sz w:val="30"/>
          <w:szCs w:val="30"/>
        </w:rPr>
        <w:t xml:space="preserve">, 45 - 54  </w:t>
      </w:r>
      <w:r w:rsidRPr="0034315D">
        <w:rPr>
          <w:rFonts w:ascii="TH SarabunIT๙" w:hAnsi="TH SarabunIT๙" w:cs="TH SarabunIT๙"/>
          <w:sz w:val="30"/>
          <w:szCs w:val="30"/>
          <w:cs/>
        </w:rPr>
        <w:t>ปี</w:t>
      </w:r>
      <w:r w:rsidRPr="0034315D">
        <w:rPr>
          <w:rFonts w:ascii="TH SarabunIT๙" w:hAnsi="TH SarabunIT๙" w:cs="TH SarabunIT๙"/>
          <w:sz w:val="30"/>
          <w:szCs w:val="30"/>
        </w:rPr>
        <w:t xml:space="preserve">,65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ปี ขึ้นไป และ </w:t>
      </w:r>
      <w:r w:rsidRPr="0034315D">
        <w:rPr>
          <w:rFonts w:ascii="TH SarabunIT๙" w:hAnsi="TH SarabunIT๙" w:cs="TH SarabunIT๙"/>
          <w:sz w:val="30"/>
          <w:szCs w:val="30"/>
        </w:rPr>
        <w:t xml:space="preserve">55 -  64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ปี  จำนวนผู้ป่วยเท่ากับ  </w:t>
      </w:r>
      <w:r w:rsidRPr="0034315D">
        <w:rPr>
          <w:rFonts w:ascii="TH SarabunIT๙" w:hAnsi="TH SarabunIT๙" w:cs="TH SarabunIT๙"/>
          <w:sz w:val="30"/>
          <w:szCs w:val="30"/>
        </w:rPr>
        <w:t xml:space="preserve">23,17,10,8,6, 4, 3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และ </w:t>
      </w:r>
      <w:r w:rsidRPr="0034315D">
        <w:rPr>
          <w:rFonts w:ascii="TH SarabunIT๙" w:hAnsi="TH SarabunIT๙" w:cs="TH SarabunIT๙"/>
          <w:sz w:val="30"/>
          <w:szCs w:val="30"/>
        </w:rPr>
        <w:t xml:space="preserve">3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</w:t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sz w:val="30"/>
          <w:szCs w:val="30"/>
          <w:cs/>
        </w:rPr>
        <w:t xml:space="preserve">       อาชีพที่มีจำนวนผู้ป่วยสูงสุดคือนักเรียน  จำนวนผู้ป่วยเท่ากับ  </w:t>
      </w:r>
      <w:r w:rsidRPr="0034315D">
        <w:rPr>
          <w:rFonts w:ascii="TH SarabunIT๙" w:hAnsi="TH SarabunIT๙" w:cs="TH SarabunIT๙"/>
          <w:sz w:val="30"/>
          <w:szCs w:val="30"/>
        </w:rPr>
        <w:t xml:space="preserve">53  </w:t>
      </w:r>
      <w:r w:rsidRPr="0034315D">
        <w:rPr>
          <w:rFonts w:ascii="TH SarabunIT๙" w:hAnsi="TH SarabunIT๙" w:cs="TH SarabunIT๙"/>
          <w:sz w:val="30"/>
          <w:szCs w:val="30"/>
          <w:cs/>
        </w:rPr>
        <w:t>ราย  รองลงมาคือ   อาชีพรับจ้าง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</w:t>
      </w:r>
      <w:proofErr w:type="spellStart"/>
      <w:r w:rsidRPr="0034315D">
        <w:rPr>
          <w:rFonts w:ascii="TH SarabunIT๙" w:hAnsi="TH SarabunIT๙" w:cs="TH SarabunIT๙"/>
          <w:sz w:val="30"/>
          <w:szCs w:val="30"/>
          <w:cs/>
        </w:rPr>
        <w:t>พนปค</w:t>
      </w:r>
      <w:proofErr w:type="spellEnd"/>
      <w:r w:rsidRPr="0034315D">
        <w:rPr>
          <w:rFonts w:ascii="TH SarabunIT๙" w:hAnsi="TH SarabunIT๙" w:cs="TH SarabunIT๙"/>
          <w:sz w:val="30"/>
          <w:szCs w:val="30"/>
          <w:cs/>
        </w:rPr>
        <w:t>.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อาชีพเกษตร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อาชีพค้าขาย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อาชีพงานบ้าน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อาชีพบุคคลากรสาธารณสุข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อาชีพอาชีพพิเศษ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อาชีพนักบวช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อาชีพเลี้ยงสัตว์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อาชีพอื่นๆ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อาชีพครู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อาชีพประมง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อาชีพทหาร/ตำรวจ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 </w:t>
      </w:r>
      <w:r w:rsidRPr="0034315D">
        <w:rPr>
          <w:rFonts w:ascii="TH SarabunIT๙" w:hAnsi="TH SarabunIT๙" w:cs="TH SarabunIT๙"/>
          <w:sz w:val="30"/>
          <w:szCs w:val="30"/>
          <w:cs/>
        </w:rPr>
        <w:t>อาชีพราชการ</w:t>
      </w:r>
      <w:r w:rsidRPr="0034315D">
        <w:rPr>
          <w:rFonts w:ascii="TH SarabunIT๙" w:hAnsi="TH SarabunIT๙" w:cs="TH SarabunIT๙"/>
          <w:sz w:val="30"/>
          <w:szCs w:val="30"/>
        </w:rPr>
        <w:t xml:space="preserve">,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จำนวนผู้ป่วยเท่ากับ  </w:t>
      </w:r>
      <w:r w:rsidRPr="0034315D">
        <w:rPr>
          <w:rFonts w:ascii="TH SarabunIT๙" w:hAnsi="TH SarabunIT๙" w:cs="TH SarabunIT๙"/>
          <w:sz w:val="30"/>
          <w:szCs w:val="30"/>
        </w:rPr>
        <w:t xml:space="preserve">24,13,5,3,2,0,0,0,0,0,0,0,0,0,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sz w:val="30"/>
          <w:szCs w:val="30"/>
          <w:cs/>
        </w:rPr>
        <w:t xml:space="preserve">          พบผู้ป่วยสูงสุดในเดือน กันยายนจำนวนผู้ป่วย เท่ากับ </w:t>
      </w:r>
      <w:r w:rsidRPr="0034315D">
        <w:rPr>
          <w:rFonts w:ascii="TH SarabunIT๙" w:hAnsi="TH SarabunIT๙" w:cs="TH SarabunIT๙"/>
          <w:sz w:val="30"/>
          <w:szCs w:val="30"/>
        </w:rPr>
        <w:t xml:space="preserve">22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 จำนวนผู้ป่วยเดือนนี้( ธันวาคม ) มากกว่าเดือนที่แล้ว (พฤศจิกายน) จำนวนผู้ป่วยเดือนนี้ ( ธันวาคม ) เท่ากับ </w:t>
      </w:r>
      <w:r w:rsidRPr="0034315D">
        <w:rPr>
          <w:rFonts w:ascii="TH SarabunIT๙" w:hAnsi="TH SarabunIT๙" w:cs="TH SarabunIT๙"/>
          <w:sz w:val="30"/>
          <w:szCs w:val="30"/>
        </w:rPr>
        <w:t xml:space="preserve">10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ส่วนเดือนที่แล้ว (พฤศจิกายน ) เท่ากับ </w:t>
      </w:r>
      <w:r w:rsidRPr="0034315D">
        <w:rPr>
          <w:rFonts w:ascii="TH SarabunIT๙" w:hAnsi="TH SarabunIT๙" w:cs="TH SarabunIT๙"/>
          <w:sz w:val="30"/>
          <w:szCs w:val="30"/>
        </w:rPr>
        <w:t xml:space="preserve">7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  โดยมีรายงานผู้ป่วยเดือน  มกราคม </w:t>
      </w:r>
      <w:r w:rsidRPr="0034315D">
        <w:rPr>
          <w:rFonts w:ascii="TH SarabunIT๙" w:hAnsi="TH SarabunIT๙" w:cs="TH SarabunIT๙"/>
          <w:sz w:val="30"/>
          <w:szCs w:val="30"/>
        </w:rPr>
        <w:t xml:space="preserve"> 1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กุมภาพันธ์  </w:t>
      </w:r>
      <w:r w:rsidRPr="0034315D">
        <w:rPr>
          <w:rFonts w:ascii="TH SarabunIT๙" w:hAnsi="TH SarabunIT๙" w:cs="TH SarabunIT๙"/>
          <w:sz w:val="30"/>
          <w:szCs w:val="30"/>
        </w:rPr>
        <w:t xml:space="preserve">0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มีนาคม  </w:t>
      </w:r>
      <w:r w:rsidRPr="0034315D">
        <w:rPr>
          <w:rFonts w:ascii="TH SarabunIT๙" w:hAnsi="TH SarabunIT๙" w:cs="TH SarabunIT๙"/>
          <w:sz w:val="30"/>
          <w:szCs w:val="30"/>
        </w:rPr>
        <w:t xml:space="preserve">1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เมษายน  </w:t>
      </w:r>
      <w:r w:rsidRPr="0034315D">
        <w:rPr>
          <w:rFonts w:ascii="TH SarabunIT๙" w:hAnsi="TH SarabunIT๙" w:cs="TH SarabunIT๙"/>
          <w:sz w:val="30"/>
          <w:szCs w:val="30"/>
        </w:rPr>
        <w:t xml:space="preserve">0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พฤษภาคม  </w:t>
      </w:r>
      <w:r w:rsidRPr="0034315D">
        <w:rPr>
          <w:rFonts w:ascii="TH SarabunIT๙" w:hAnsi="TH SarabunIT๙" w:cs="TH SarabunIT๙"/>
          <w:sz w:val="30"/>
          <w:szCs w:val="30"/>
        </w:rPr>
        <w:t xml:space="preserve">0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มิถุนายน  </w:t>
      </w:r>
      <w:r w:rsidRPr="0034315D">
        <w:rPr>
          <w:rFonts w:ascii="TH SarabunIT๙" w:hAnsi="TH SarabunIT๙" w:cs="TH SarabunIT๙"/>
          <w:sz w:val="30"/>
          <w:szCs w:val="30"/>
        </w:rPr>
        <w:t xml:space="preserve">14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</w:t>
      </w:r>
      <w:proofErr w:type="spellStart"/>
      <w:r w:rsidRPr="0034315D">
        <w:rPr>
          <w:rFonts w:ascii="TH SarabunIT๙" w:hAnsi="TH SarabunIT๙" w:cs="TH SarabunIT๙"/>
          <w:sz w:val="30"/>
          <w:szCs w:val="30"/>
          <w:cs/>
        </w:rPr>
        <w:t>กรกฏาคม</w:t>
      </w:r>
      <w:proofErr w:type="spellEnd"/>
      <w:r w:rsidRPr="0034315D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34315D">
        <w:rPr>
          <w:rFonts w:ascii="TH SarabunIT๙" w:hAnsi="TH SarabunIT๙" w:cs="TH SarabunIT๙"/>
          <w:sz w:val="30"/>
          <w:szCs w:val="30"/>
        </w:rPr>
        <w:t xml:space="preserve">10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สิงหาคม  </w:t>
      </w:r>
      <w:r w:rsidRPr="0034315D">
        <w:rPr>
          <w:rFonts w:ascii="TH SarabunIT๙" w:hAnsi="TH SarabunIT๙" w:cs="TH SarabunIT๙"/>
          <w:sz w:val="30"/>
          <w:szCs w:val="30"/>
        </w:rPr>
        <w:t xml:space="preserve">16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กันยายน  </w:t>
      </w:r>
      <w:r w:rsidRPr="0034315D">
        <w:rPr>
          <w:rFonts w:ascii="TH SarabunIT๙" w:hAnsi="TH SarabunIT๙" w:cs="TH SarabunIT๙"/>
          <w:sz w:val="30"/>
          <w:szCs w:val="30"/>
        </w:rPr>
        <w:t xml:space="preserve">22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ตุลาคม  </w:t>
      </w:r>
      <w:r w:rsidRPr="0034315D">
        <w:rPr>
          <w:rFonts w:ascii="TH SarabunIT๙" w:hAnsi="TH SarabunIT๙" w:cs="TH SarabunIT๙"/>
          <w:sz w:val="30"/>
          <w:szCs w:val="30"/>
        </w:rPr>
        <w:t xml:space="preserve">19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พฤศจิกายน  </w:t>
      </w:r>
      <w:r w:rsidRPr="0034315D">
        <w:rPr>
          <w:rFonts w:ascii="TH SarabunIT๙" w:hAnsi="TH SarabunIT๙" w:cs="TH SarabunIT๙"/>
          <w:sz w:val="30"/>
          <w:szCs w:val="30"/>
        </w:rPr>
        <w:t xml:space="preserve">7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ธันวาคม  </w:t>
      </w:r>
      <w:r w:rsidRPr="0034315D">
        <w:rPr>
          <w:rFonts w:ascii="TH SarabunIT๙" w:hAnsi="TH SarabunIT๙" w:cs="TH SarabunIT๙"/>
          <w:sz w:val="30"/>
          <w:szCs w:val="30"/>
        </w:rPr>
        <w:t xml:space="preserve">10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sz w:val="30"/>
          <w:szCs w:val="30"/>
          <w:cs/>
        </w:rPr>
        <w:t xml:space="preserve">           พบผู้ป่วยในเขตเทศบาลเท่ากับ </w:t>
      </w:r>
      <w:r w:rsidRPr="0034315D">
        <w:rPr>
          <w:rFonts w:ascii="TH SarabunIT๙" w:hAnsi="TH SarabunIT๙" w:cs="TH SarabunIT๙"/>
          <w:sz w:val="30"/>
          <w:szCs w:val="30"/>
        </w:rPr>
        <w:t xml:space="preserve">0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  ในเขตองค์การบริหารตำบลเท่ากับ  </w:t>
      </w:r>
      <w:r w:rsidRPr="0034315D">
        <w:rPr>
          <w:rFonts w:ascii="TH SarabunIT๙" w:hAnsi="TH SarabunIT๙" w:cs="TH SarabunIT๙"/>
          <w:sz w:val="30"/>
          <w:szCs w:val="30"/>
        </w:rPr>
        <w:t xml:space="preserve">94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 และไม่ทราบเขต เท่ากับ </w:t>
      </w:r>
      <w:r w:rsidRPr="0034315D">
        <w:rPr>
          <w:rFonts w:ascii="TH SarabunIT๙" w:hAnsi="TH SarabunIT๙" w:cs="TH SarabunIT๙"/>
          <w:sz w:val="30"/>
          <w:szCs w:val="30"/>
        </w:rPr>
        <w:t xml:space="preserve">2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sz w:val="30"/>
          <w:szCs w:val="30"/>
          <w:cs/>
        </w:rPr>
        <w:t xml:space="preserve">              ผู้ป่วยเข้ารับการรักษาที่ โรงพยาบาลทั่วไป  เท่ากับ </w:t>
      </w:r>
      <w:r w:rsidRPr="0034315D">
        <w:rPr>
          <w:rFonts w:ascii="TH SarabunIT๙" w:hAnsi="TH SarabunIT๙" w:cs="TH SarabunIT๙"/>
          <w:sz w:val="30"/>
          <w:szCs w:val="30"/>
        </w:rPr>
        <w:t xml:space="preserve">16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 โรงพยาบาลชุมชน  เท่ากับ </w:t>
      </w:r>
      <w:r w:rsidRPr="0034315D">
        <w:rPr>
          <w:rFonts w:ascii="TH SarabunIT๙" w:hAnsi="TH SarabunIT๙" w:cs="TH SarabunIT๙"/>
          <w:sz w:val="30"/>
          <w:szCs w:val="30"/>
        </w:rPr>
        <w:t xml:space="preserve">84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sz w:val="30"/>
          <w:szCs w:val="30"/>
          <w:cs/>
        </w:rPr>
        <w:t xml:space="preserve">       ตำบลที่มีอัตราป่วยต่อประชากรแสนคนสูงสุดคือตำบล   ท่าตะเกียบ อัตราป่วยเท่ากับ </w:t>
      </w:r>
      <w:r w:rsidRPr="0034315D">
        <w:rPr>
          <w:rFonts w:ascii="TH SarabunIT๙" w:hAnsi="TH SarabunIT๙" w:cs="TH SarabunIT๙"/>
          <w:sz w:val="30"/>
          <w:szCs w:val="30"/>
        </w:rPr>
        <w:t xml:space="preserve">244.46  </w:t>
      </w:r>
      <w:r w:rsidRPr="0034315D">
        <w:rPr>
          <w:rFonts w:ascii="TH SarabunIT๙" w:hAnsi="TH SarabunIT๙" w:cs="TH SarabunIT๙"/>
          <w:sz w:val="30"/>
          <w:szCs w:val="30"/>
          <w:cs/>
        </w:rPr>
        <w:t>ต่อประชากรแสนคน รองลงมาคือ   ตำบล คลองตะเกรา</w:t>
      </w:r>
      <w:r w:rsidRPr="0034315D">
        <w:rPr>
          <w:rFonts w:ascii="TH SarabunIT๙" w:hAnsi="TH SarabunIT๙" w:cs="TH SarabunIT๙"/>
          <w:sz w:val="30"/>
          <w:szCs w:val="30"/>
        </w:rPr>
        <w:t xml:space="preserve">,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อัตราป่วยเท่ากับ  </w:t>
      </w:r>
      <w:r w:rsidRPr="0034315D">
        <w:rPr>
          <w:rFonts w:ascii="TH SarabunIT๙" w:hAnsi="TH SarabunIT๙" w:cs="TH SarabunIT๙"/>
          <w:sz w:val="30"/>
          <w:szCs w:val="30"/>
        </w:rPr>
        <w:t xml:space="preserve">213.6 ,   </w:t>
      </w:r>
      <w:r w:rsidRPr="0034315D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</w:p>
    <w:p w:rsidR="00075821" w:rsidRPr="0034315D" w:rsidRDefault="00CF614B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6C080049" wp14:editId="09FFD860">
            <wp:extent cx="5731510" cy="3242345"/>
            <wp:effectExtent l="0" t="0" r="254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</w:p>
    <w:p w:rsidR="00075821" w:rsidRPr="0034315D" w:rsidRDefault="00CF614B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371C84E9" wp14:editId="5C23B4A9">
            <wp:extent cx="5731510" cy="3459726"/>
            <wp:effectExtent l="0" t="0" r="2540" b="762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</w:p>
    <w:p w:rsidR="00075821" w:rsidRPr="0034315D" w:rsidRDefault="00075821" w:rsidP="00E86C88">
      <w:pPr>
        <w:rPr>
          <w:rFonts w:ascii="TH SarabunIT๙" w:hAnsi="TH SarabunIT๙" w:cs="TH SarabunIT๙"/>
          <w:sz w:val="30"/>
          <w:szCs w:val="30"/>
        </w:rPr>
      </w:pPr>
    </w:p>
    <w:p w:rsidR="00075821" w:rsidRPr="0034315D" w:rsidRDefault="00CF614B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60D6A550" wp14:editId="2590D9D0">
            <wp:extent cx="5731510" cy="3702574"/>
            <wp:effectExtent l="0" t="0" r="254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614B" w:rsidRPr="0034315D" w:rsidRDefault="00CF614B" w:rsidP="00E86C88">
      <w:pPr>
        <w:rPr>
          <w:rFonts w:ascii="TH SarabunIT๙" w:hAnsi="TH SarabunIT๙" w:cs="TH SarabunIT๙"/>
          <w:sz w:val="30"/>
          <w:szCs w:val="30"/>
        </w:rPr>
      </w:pPr>
    </w:p>
    <w:p w:rsidR="00CF614B" w:rsidRPr="0034315D" w:rsidRDefault="00CF614B" w:rsidP="00E86C88">
      <w:pPr>
        <w:rPr>
          <w:rFonts w:ascii="TH SarabunIT๙" w:hAnsi="TH SarabunIT๙" w:cs="TH SarabunIT๙"/>
          <w:sz w:val="30"/>
          <w:szCs w:val="30"/>
        </w:rPr>
      </w:pPr>
    </w:p>
    <w:p w:rsidR="00CF614B" w:rsidRPr="0034315D" w:rsidRDefault="00CF614B" w:rsidP="00E86C88">
      <w:pPr>
        <w:rPr>
          <w:rFonts w:ascii="TH SarabunIT๙" w:hAnsi="TH SarabunIT๙" w:cs="TH SarabunIT๙"/>
          <w:sz w:val="30"/>
          <w:szCs w:val="30"/>
        </w:rPr>
      </w:pPr>
      <w:r w:rsidRPr="0034315D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4100BBAE" wp14:editId="542CE81D">
            <wp:extent cx="5731510" cy="2998021"/>
            <wp:effectExtent l="0" t="0" r="254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CF614B" w:rsidRPr="0034315D" w:rsidSect="0069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C"/>
    <w:rsid w:val="00015FC4"/>
    <w:rsid w:val="00030121"/>
    <w:rsid w:val="00032B93"/>
    <w:rsid w:val="000367D3"/>
    <w:rsid w:val="00040675"/>
    <w:rsid w:val="00042737"/>
    <w:rsid w:val="00045267"/>
    <w:rsid w:val="000612D8"/>
    <w:rsid w:val="00075821"/>
    <w:rsid w:val="00077612"/>
    <w:rsid w:val="000822DC"/>
    <w:rsid w:val="0008730B"/>
    <w:rsid w:val="000971F7"/>
    <w:rsid w:val="000A762B"/>
    <w:rsid w:val="000D276F"/>
    <w:rsid w:val="000D41F7"/>
    <w:rsid w:val="000D7588"/>
    <w:rsid w:val="00103DC9"/>
    <w:rsid w:val="00114A05"/>
    <w:rsid w:val="00123D0A"/>
    <w:rsid w:val="001450F4"/>
    <w:rsid w:val="001555F3"/>
    <w:rsid w:val="00164DA1"/>
    <w:rsid w:val="001813DD"/>
    <w:rsid w:val="00186186"/>
    <w:rsid w:val="001B19C2"/>
    <w:rsid w:val="001B1DF5"/>
    <w:rsid w:val="001D1C5D"/>
    <w:rsid w:val="001F1EF4"/>
    <w:rsid w:val="00204062"/>
    <w:rsid w:val="0022346F"/>
    <w:rsid w:val="00255801"/>
    <w:rsid w:val="002D2555"/>
    <w:rsid w:val="002E4514"/>
    <w:rsid w:val="0030771F"/>
    <w:rsid w:val="003418E9"/>
    <w:rsid w:val="0034315D"/>
    <w:rsid w:val="00356CBC"/>
    <w:rsid w:val="003715F0"/>
    <w:rsid w:val="00392F51"/>
    <w:rsid w:val="003A7C98"/>
    <w:rsid w:val="003B65E2"/>
    <w:rsid w:val="003D5567"/>
    <w:rsid w:val="003E34D3"/>
    <w:rsid w:val="003F3E8F"/>
    <w:rsid w:val="00410C62"/>
    <w:rsid w:val="004130E3"/>
    <w:rsid w:val="00421B9B"/>
    <w:rsid w:val="00423234"/>
    <w:rsid w:val="00435D1A"/>
    <w:rsid w:val="00445FC3"/>
    <w:rsid w:val="0045752C"/>
    <w:rsid w:val="00485615"/>
    <w:rsid w:val="00486992"/>
    <w:rsid w:val="00491609"/>
    <w:rsid w:val="00493E48"/>
    <w:rsid w:val="004B477C"/>
    <w:rsid w:val="004B60A0"/>
    <w:rsid w:val="004B7D39"/>
    <w:rsid w:val="004D0AC6"/>
    <w:rsid w:val="004D5FC3"/>
    <w:rsid w:val="0050309E"/>
    <w:rsid w:val="00510515"/>
    <w:rsid w:val="00514A3D"/>
    <w:rsid w:val="005217EC"/>
    <w:rsid w:val="0053068D"/>
    <w:rsid w:val="00532A1B"/>
    <w:rsid w:val="005565B7"/>
    <w:rsid w:val="00564DFA"/>
    <w:rsid w:val="00566177"/>
    <w:rsid w:val="00577ED7"/>
    <w:rsid w:val="005804A8"/>
    <w:rsid w:val="00585579"/>
    <w:rsid w:val="005B001F"/>
    <w:rsid w:val="005B536A"/>
    <w:rsid w:val="005B53FB"/>
    <w:rsid w:val="005C331A"/>
    <w:rsid w:val="005D45EF"/>
    <w:rsid w:val="005E5589"/>
    <w:rsid w:val="005F7254"/>
    <w:rsid w:val="00655618"/>
    <w:rsid w:val="0067656D"/>
    <w:rsid w:val="006770C5"/>
    <w:rsid w:val="00683526"/>
    <w:rsid w:val="00691127"/>
    <w:rsid w:val="006A1BA8"/>
    <w:rsid w:val="006C5D4F"/>
    <w:rsid w:val="006E0142"/>
    <w:rsid w:val="006E7211"/>
    <w:rsid w:val="00711790"/>
    <w:rsid w:val="007414BC"/>
    <w:rsid w:val="00763365"/>
    <w:rsid w:val="007914B0"/>
    <w:rsid w:val="00791B3B"/>
    <w:rsid w:val="00797856"/>
    <w:rsid w:val="007A29B3"/>
    <w:rsid w:val="007B065B"/>
    <w:rsid w:val="007B588F"/>
    <w:rsid w:val="007C0CEA"/>
    <w:rsid w:val="007E0D48"/>
    <w:rsid w:val="007E5685"/>
    <w:rsid w:val="00830026"/>
    <w:rsid w:val="0083716A"/>
    <w:rsid w:val="00862A1F"/>
    <w:rsid w:val="00881185"/>
    <w:rsid w:val="00882DDD"/>
    <w:rsid w:val="0088680B"/>
    <w:rsid w:val="00887DB6"/>
    <w:rsid w:val="00892C43"/>
    <w:rsid w:val="00897CFF"/>
    <w:rsid w:val="008A1ACC"/>
    <w:rsid w:val="008B68FB"/>
    <w:rsid w:val="008E09D1"/>
    <w:rsid w:val="008E1D34"/>
    <w:rsid w:val="008F1121"/>
    <w:rsid w:val="00906FA2"/>
    <w:rsid w:val="00924B41"/>
    <w:rsid w:val="00936186"/>
    <w:rsid w:val="0097562D"/>
    <w:rsid w:val="009B51DB"/>
    <w:rsid w:val="009D661F"/>
    <w:rsid w:val="009F1754"/>
    <w:rsid w:val="009F4C94"/>
    <w:rsid w:val="00A20DF3"/>
    <w:rsid w:val="00A276D8"/>
    <w:rsid w:val="00A27C9C"/>
    <w:rsid w:val="00A55DFF"/>
    <w:rsid w:val="00A602BB"/>
    <w:rsid w:val="00A613D3"/>
    <w:rsid w:val="00A65785"/>
    <w:rsid w:val="00A74901"/>
    <w:rsid w:val="00A838A3"/>
    <w:rsid w:val="00A85C47"/>
    <w:rsid w:val="00A91B99"/>
    <w:rsid w:val="00A94861"/>
    <w:rsid w:val="00AA2236"/>
    <w:rsid w:val="00AA42DB"/>
    <w:rsid w:val="00AC40F7"/>
    <w:rsid w:val="00AC440A"/>
    <w:rsid w:val="00AF2930"/>
    <w:rsid w:val="00B126C7"/>
    <w:rsid w:val="00B161C7"/>
    <w:rsid w:val="00B27F6F"/>
    <w:rsid w:val="00B34ACB"/>
    <w:rsid w:val="00B42C9A"/>
    <w:rsid w:val="00B51E5B"/>
    <w:rsid w:val="00B64336"/>
    <w:rsid w:val="00B824AD"/>
    <w:rsid w:val="00B8797E"/>
    <w:rsid w:val="00BD0D1D"/>
    <w:rsid w:val="00BE749C"/>
    <w:rsid w:val="00BF41B6"/>
    <w:rsid w:val="00C359BD"/>
    <w:rsid w:val="00C700A3"/>
    <w:rsid w:val="00C72E93"/>
    <w:rsid w:val="00C77EC9"/>
    <w:rsid w:val="00C816C3"/>
    <w:rsid w:val="00C829A4"/>
    <w:rsid w:val="00CC3408"/>
    <w:rsid w:val="00CE1F31"/>
    <w:rsid w:val="00CE69D4"/>
    <w:rsid w:val="00CF614B"/>
    <w:rsid w:val="00D050E0"/>
    <w:rsid w:val="00D10995"/>
    <w:rsid w:val="00D11522"/>
    <w:rsid w:val="00D15012"/>
    <w:rsid w:val="00D26AE3"/>
    <w:rsid w:val="00D4513C"/>
    <w:rsid w:val="00D5138C"/>
    <w:rsid w:val="00D556ED"/>
    <w:rsid w:val="00D63691"/>
    <w:rsid w:val="00D65611"/>
    <w:rsid w:val="00D662C7"/>
    <w:rsid w:val="00DB785F"/>
    <w:rsid w:val="00DE4E83"/>
    <w:rsid w:val="00E40238"/>
    <w:rsid w:val="00E4385D"/>
    <w:rsid w:val="00E50B55"/>
    <w:rsid w:val="00E51C49"/>
    <w:rsid w:val="00E86C88"/>
    <w:rsid w:val="00F179FE"/>
    <w:rsid w:val="00F274A8"/>
    <w:rsid w:val="00F336FB"/>
    <w:rsid w:val="00F44F19"/>
    <w:rsid w:val="00F63154"/>
    <w:rsid w:val="00F67C4D"/>
    <w:rsid w:val="00F702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4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4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TblAgeBar!$A$1</c:f>
          <c:strCache>
            <c:ptCount val="1"/>
            <c:pt idx="0">
              <c:v>จำนวนผู้ป่วยด้วยโรค ไข้เลือดออกรวม(26,27,66)  จำแนกตามกลุ่มอายุ    อำเภอ  ท่าตะเกียบ จังหวัด ฉะเชิงเทรา  ระหว่างวันที่  1 มกราคม 2558  ถึงวันที่  31 ธันวาคม 2558</c:v>
            </c:pt>
          </c:strCache>
        </c:strRef>
      </c:tx>
      <c:layout>
        <c:manualLayout>
          <c:xMode val="edge"/>
          <c:yMode val="edge"/>
          <c:x val="0.37003113357573225"/>
          <c:y val="3.243247523289066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88074421938345E-2"/>
          <c:y val="0.30000039590423866"/>
          <c:w val="0.80122443799042853"/>
          <c:h val="0.5297304288038808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TblAgeBar!$B$4:$B$12</c:f>
              <c:strCache>
                <c:ptCount val="9"/>
                <c:pt idx="0">
                  <c:v>  0 - 4</c:v>
                </c:pt>
                <c:pt idx="1">
                  <c:v>  5 - 9</c:v>
                </c:pt>
                <c:pt idx="2">
                  <c:v> 10 - 14</c:v>
                </c:pt>
                <c:pt idx="3">
                  <c:v> 15 - 24</c:v>
                </c:pt>
                <c:pt idx="4">
                  <c:v> 25 - 34</c:v>
                </c:pt>
                <c:pt idx="5">
                  <c:v> 35 - 44</c:v>
                </c:pt>
                <c:pt idx="6">
                  <c:v> 45 - 54</c:v>
                </c:pt>
                <c:pt idx="7">
                  <c:v> 55 - 64</c:v>
                </c:pt>
                <c:pt idx="8">
                  <c:v> 65 +</c:v>
                </c:pt>
              </c:strCache>
            </c:strRef>
          </c:cat>
          <c:val>
            <c:numRef>
              <c:f>TblAgeBar!$C$4:$C$12</c:f>
              <c:numCache>
                <c:formatCode>General</c:formatCode>
                <c:ptCount val="9"/>
                <c:pt idx="0">
                  <c:v>6</c:v>
                </c:pt>
                <c:pt idx="1">
                  <c:v>17</c:v>
                </c:pt>
                <c:pt idx="2">
                  <c:v>26</c:v>
                </c:pt>
                <c:pt idx="3">
                  <c:v>23</c:v>
                </c:pt>
                <c:pt idx="4">
                  <c:v>10</c:v>
                </c:pt>
                <c:pt idx="5">
                  <c:v>8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83130368"/>
        <c:axId val="165147008"/>
      </c:barChart>
      <c:catAx>
        <c:axId val="183130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กลุ่มอายุ</a:t>
                </a:r>
              </a:p>
            </c:rich>
          </c:tx>
          <c:layout>
            <c:manualLayout>
              <c:xMode val="edge"/>
              <c:yMode val="edge"/>
              <c:x val="0.89449674851984862"/>
              <c:y val="0.875676831288048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65147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1470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strRef>
              <c:f>TblAgeBar!$A$14</c:f>
              <c:strCache>
                <c:ptCount val="1"/>
                <c:pt idx="0">
                  <c:v>จำนวนป่วย(ราย)</c:v>
                </c:pt>
              </c:strCache>
            </c:strRef>
          </c:tx>
          <c:layout>
            <c:manualLayout>
              <c:xMode val="edge"/>
              <c:yMode val="edge"/>
              <c:x val="3.3639193961430204E-2"/>
              <c:y val="0.20540567647497424"/>
            </c:manualLayout>
          </c:layout>
          <c:overlay val="0"/>
          <c:spPr>
            <a:noFill/>
            <a:ln w="25400">
              <a:noFill/>
            </a:ln>
          </c:spPr>
          <c:txPr>
            <a:bodyPr rot="0" vert="horz"/>
            <a:lstStyle/>
            <a:p>
              <a:pPr algn="ctr">
                <a:defRPr sz="1025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831303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TblAgeBar!$A$30</c:f>
          <c:strCache>
            <c:ptCount val="1"/>
            <c:pt idx="0">
              <c:v>จำนวนผู้ป่วยด้วยโรค ไข้เลือดออกรวม(26,27,66)  จำแนกตามอาชีพ    อำเภอ  ท่าตะเกียบ จังหวัด ฉะเชิงเทรา  ระหว่างวันที่  1 มกราคม 2558  ถึงวันที่  31 ธันวาคม 2558</c:v>
            </c:pt>
          </c:strCache>
        </c:strRef>
      </c:tx>
      <c:layout>
        <c:manualLayout>
          <c:xMode val="edge"/>
          <c:yMode val="edge"/>
          <c:x val="0.19207317073170732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3109756097560976"/>
          <c:y val="0.28535423905618457"/>
          <c:w val="0.84756097560975607"/>
          <c:h val="0.3787888129064396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TblAgeBar!$B$33:$B$47</c:f>
              <c:strCache>
                <c:ptCount val="15"/>
                <c:pt idx="0">
                  <c:v>เกษตร</c:v>
                </c:pt>
                <c:pt idx="1">
                  <c:v>ข้าราชการ</c:v>
                </c:pt>
                <c:pt idx="2">
                  <c:v>รับจ้าง,กรรมกร</c:v>
                </c:pt>
                <c:pt idx="3">
                  <c:v>ค้าขาย</c:v>
                </c:pt>
                <c:pt idx="4">
                  <c:v>งานบ้าน</c:v>
                </c:pt>
                <c:pt idx="5">
                  <c:v>นักเรียน</c:v>
                </c:pt>
                <c:pt idx="6">
                  <c:v>ทหาร,ตำรวจ</c:v>
                </c:pt>
                <c:pt idx="7">
                  <c:v>ประมง</c:v>
                </c:pt>
                <c:pt idx="8">
                  <c:v>ครู</c:v>
                </c:pt>
                <c:pt idx="9">
                  <c:v>อื่นๆ</c:v>
                </c:pt>
                <c:pt idx="10">
                  <c:v>ไม่ทราบอาชีพ/ในปกครอง</c:v>
                </c:pt>
                <c:pt idx="11">
                  <c:v>เลี้ยงสัตว์</c:v>
                </c:pt>
                <c:pt idx="12">
                  <c:v>นักบวช</c:v>
                </c:pt>
                <c:pt idx="13">
                  <c:v>อาชีพพิเศษ</c:v>
                </c:pt>
                <c:pt idx="14">
                  <c:v>บุคลากรสาธารณสุข</c:v>
                </c:pt>
              </c:strCache>
            </c:strRef>
          </c:cat>
          <c:val>
            <c:numRef>
              <c:f>TblAgeBar!$C$33:$C$47</c:f>
              <c:numCache>
                <c:formatCode>General</c:formatCode>
                <c:ptCount val="15"/>
                <c:pt idx="0">
                  <c:v>5</c:v>
                </c:pt>
                <c:pt idx="1">
                  <c:v>0</c:v>
                </c:pt>
                <c:pt idx="2">
                  <c:v>24</c:v>
                </c:pt>
                <c:pt idx="3">
                  <c:v>3</c:v>
                </c:pt>
                <c:pt idx="4">
                  <c:v>2</c:v>
                </c:pt>
                <c:pt idx="5">
                  <c:v>53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167488"/>
        <c:axId val="165169408"/>
      </c:barChart>
      <c:catAx>
        <c:axId val="165167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h-TH"/>
                  <a:t>อาชีพ</a:t>
                </a:r>
              </a:p>
            </c:rich>
          </c:tx>
          <c:layout>
            <c:manualLayout>
              <c:xMode val="edge"/>
              <c:yMode val="edge"/>
              <c:x val="0.39176829268292684"/>
              <c:y val="0.856062717168553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65169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1694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จำนวนป่วย(ราย)</a:t>
                </a:r>
              </a:p>
            </c:rich>
          </c:tx>
          <c:layout>
            <c:manualLayout>
              <c:xMode val="edge"/>
              <c:yMode val="edge"/>
              <c:x val="2.4390243902439025E-2"/>
              <c:y val="0.361112001637472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651674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TblAgeBar!$A$58</c:f>
          <c:strCache>
            <c:ptCount val="1"/>
            <c:pt idx="0">
              <c:v>จำนวนผู้ป่วยด้วยโรค ไข้เลือดออกรวม(26,27,66)  จำแนกรายเดือน    อำเภอ  ท่าตะเกียบ จังหวัด ฉะเชิงเทรา  ระหว่างวันที่  1 มกราคม 2558  ถึงวันที่  31 ธันวาคม 2558</c:v>
            </c:pt>
          </c:strCache>
        </c:strRef>
      </c:tx>
      <c:layout>
        <c:manualLayout>
          <c:xMode val="edge"/>
          <c:yMode val="edge"/>
          <c:x val="0.40456802209295195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582390955080479"/>
          <c:y val="0.21464699398031581"/>
          <c:w val="0.86133836961725252"/>
          <c:h val="0.53030433806901556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TblAgeBar!$B$61:$B$72</c:f>
              <c:strCache>
                <c:ptCount val="12"/>
                <c:pt idx="0">
                  <c:v>ม.ค.</c:v>
                </c:pt>
                <c:pt idx="1">
                  <c:v>ก.พ.</c:v>
                </c:pt>
                <c:pt idx="2">
                  <c:v>มี.ค.</c:v>
                </c:pt>
                <c:pt idx="3">
                  <c:v>เม.ย.</c:v>
                </c:pt>
                <c:pt idx="4">
                  <c:v>พ.ค.</c:v>
                </c:pt>
                <c:pt idx="5">
                  <c:v>มิ.ย.</c:v>
                </c:pt>
                <c:pt idx="6">
                  <c:v>ก.ค.</c:v>
                </c:pt>
                <c:pt idx="7">
                  <c:v>ส.ค.</c:v>
                </c:pt>
                <c:pt idx="8">
                  <c:v>ก.ย.</c:v>
                </c:pt>
                <c:pt idx="9">
                  <c:v>ต.ค.</c:v>
                </c:pt>
                <c:pt idx="10">
                  <c:v>พ.ย.</c:v>
                </c:pt>
                <c:pt idx="11">
                  <c:v>ธ.ค.</c:v>
                </c:pt>
              </c:strCache>
            </c:strRef>
          </c:cat>
          <c:val>
            <c:numRef>
              <c:f>TblAgeBar!$C$61:$C$72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14</c:v>
                </c:pt>
                <c:pt idx="6">
                  <c:v>10</c:v>
                </c:pt>
                <c:pt idx="7">
                  <c:v>16</c:v>
                </c:pt>
                <c:pt idx="8">
                  <c:v>22</c:v>
                </c:pt>
                <c:pt idx="9">
                  <c:v>19</c:v>
                </c:pt>
                <c:pt idx="10">
                  <c:v>7</c:v>
                </c:pt>
                <c:pt idx="11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193600"/>
        <c:axId val="165630336"/>
      </c:lineChart>
      <c:catAx>
        <c:axId val="165193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เดือน</a:t>
                </a:r>
              </a:p>
            </c:rich>
          </c:tx>
          <c:layout>
            <c:manualLayout>
              <c:xMode val="edge"/>
              <c:yMode val="edge"/>
              <c:x val="0.5252858996529457"/>
              <c:y val="0.866163752179392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65630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6303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จำนวนผู้ป่วย(ราย)</a:t>
                </a:r>
              </a:p>
            </c:rich>
          </c:tx>
          <c:layout>
            <c:manualLayout>
              <c:xMode val="edge"/>
              <c:yMode val="edge"/>
              <c:x val="2.6101162715674319E-2"/>
              <c:y val="0.391415106669987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651936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TblAgeBar!$A$85</c:f>
          <c:strCache>
            <c:ptCount val="1"/>
            <c:pt idx="0">
              <c:v>อัตราป่วยต่อประชากรแสนคน ด้วยโรค ไข้เลือดออกรวม(26,27,66)  จำแนกตามพื้นที่    อำเภอ  ท่าตะเกียบ จังหวัด ฉะเชิงเทรา  ระหว่างวันที่  1 มกราคม 2558  ถึงวันที่  31 ธันวาคม 2558</c:v>
            </c:pt>
          </c:strCache>
        </c:strRef>
      </c:tx>
      <c:layout>
        <c:manualLayout>
          <c:xMode val="edge"/>
          <c:yMode val="edge"/>
          <c:x val="0.45442565639039306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360641409759827"/>
          <c:y val="0.21464699398031581"/>
          <c:w val="0.86790016351304722"/>
          <c:h val="0.49495071553108116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Dn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TbTotal.xls!Area</c:f>
              <c:strCache>
                <c:ptCount val="3"/>
                <c:pt idx="0">
                  <c:v>ท่าตะเกียบ</c:v>
                </c:pt>
                <c:pt idx="1">
                  <c:v>คลองตะเกรา</c:v>
                </c:pt>
                <c:pt idx="2">
                  <c:v> </c:v>
                </c:pt>
              </c:strCache>
            </c:strRef>
          </c:cat>
          <c:val>
            <c:numRef>
              <c:f>TbTotal.xls!Case</c:f>
              <c:numCache>
                <c:formatCode>General</c:formatCode>
                <c:ptCount val="3"/>
                <c:pt idx="0">
                  <c:v>244.46</c:v>
                </c:pt>
                <c:pt idx="1">
                  <c:v>213.6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892864"/>
        <c:axId val="165894784"/>
      </c:barChart>
      <c:catAx>
        <c:axId val="165892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พื้นที่</a:t>
                </a:r>
              </a:p>
            </c:rich>
          </c:tx>
          <c:layout>
            <c:manualLayout>
              <c:xMode val="edge"/>
              <c:yMode val="edge"/>
              <c:x val="0.52575991640516406"/>
              <c:y val="0.851012199663134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65894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894784"/>
        <c:scaling>
          <c:orientation val="minMax"/>
        </c:scaling>
        <c:delete val="0"/>
        <c:axPos val="l"/>
        <c:title>
          <c:tx>
            <c:strRef>
              <c:f>TblAgeBar!$A$114</c:f>
              <c:strCache>
                <c:ptCount val="1"/>
                <c:pt idx="0">
                  <c:v>อัตราป่วย/แสน</c:v>
                </c:pt>
              </c:strCache>
            </c:strRef>
          </c:tx>
          <c:layout>
            <c:manualLayout>
              <c:xMode val="edge"/>
              <c:yMode val="edge"/>
              <c:x val="2.1136077041413629E-2"/>
              <c:y val="0.41161717669166442"/>
            </c:manualLayout>
          </c:layout>
          <c:overlay val="0"/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400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65892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samarn</dc:creator>
  <cp:lastModifiedBy>ADMIN_Thatakiab</cp:lastModifiedBy>
  <cp:revision>2</cp:revision>
  <dcterms:created xsi:type="dcterms:W3CDTF">2018-04-10T06:53:00Z</dcterms:created>
  <dcterms:modified xsi:type="dcterms:W3CDTF">2018-04-10T06:53:00Z</dcterms:modified>
</cp:coreProperties>
</file>